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rPr>
          <w:rFonts w:hint="eastAsia" w:ascii="方正小标宋_GBK" w:hAnsi="方正仿宋_GBK" w:eastAsia="方正小标宋_GBK" w:cs="方正仿宋_GBK"/>
          <w:kern w:val="0"/>
          <w:sz w:val="44"/>
          <w:szCs w:val="44"/>
          <w:shd w:val="clear" w:color="auto" w:fill="FFFFFF"/>
          <w:lang w:eastAsia="zh-CN" w:bidi="ar"/>
        </w:rPr>
      </w:pPr>
      <w:r>
        <w:rPr>
          <w:rFonts w:hint="eastAsia" w:ascii="方正小标宋_GBK" w:hAnsi="方正仿宋_GBK" w:eastAsia="方正小标宋_GBK" w:cs="方正仿宋_GBK"/>
          <w:kern w:val="0"/>
          <w:sz w:val="44"/>
          <w:szCs w:val="44"/>
          <w:shd w:val="clear" w:color="auto" w:fill="FFFFFF"/>
          <w:lang w:bidi="ar"/>
        </w:rPr>
        <w:t>奉节县</w:t>
      </w:r>
      <w:r>
        <w:rPr>
          <w:rFonts w:hint="eastAsia" w:ascii="方正小标宋_GBK" w:hAnsi="方正仿宋_GBK" w:eastAsia="方正小标宋_GBK" w:cs="方正仿宋_GBK"/>
          <w:kern w:val="0"/>
          <w:sz w:val="44"/>
          <w:szCs w:val="44"/>
          <w:shd w:val="clear" w:color="auto" w:fill="FFFFFF"/>
          <w:lang w:eastAsia="zh-CN" w:bidi="ar"/>
        </w:rPr>
        <w:t>商务委员会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rPr>
          <w:rFonts w:ascii="方正小标宋_GBK" w:hAnsi="方正仿宋_GBK" w:eastAsia="方正小标宋_GBK" w:cs="方正仿宋_GBK"/>
          <w:kern w:val="0"/>
          <w:sz w:val="44"/>
          <w:szCs w:val="44"/>
          <w:shd w:val="clear" w:color="auto" w:fill="FFFFFF"/>
          <w:lang w:bidi="ar"/>
        </w:rPr>
      </w:pPr>
      <w:r>
        <w:rPr>
          <w:rFonts w:hint="eastAsia" w:ascii="方正小标宋_GBK" w:hAnsi="方正仿宋_GBK" w:eastAsia="方正小标宋_GBK" w:cs="方正仿宋_GBK"/>
          <w:kern w:val="0"/>
          <w:sz w:val="44"/>
          <w:szCs w:val="44"/>
          <w:shd w:val="clear" w:color="auto" w:fill="FFFFFF"/>
          <w:lang w:val="en-US" w:eastAsia="zh-CN" w:bidi="ar"/>
        </w:rPr>
        <w:t>2021年度</w:t>
      </w:r>
      <w:r>
        <w:rPr>
          <w:rFonts w:hint="eastAsia" w:ascii="方正小标宋_GBK" w:hAnsi="方正仿宋_GBK" w:eastAsia="方正小标宋_GBK" w:cs="方正仿宋_GBK"/>
          <w:kern w:val="0"/>
          <w:sz w:val="44"/>
          <w:szCs w:val="44"/>
          <w:shd w:val="clear" w:color="auto" w:fill="FFFFFF"/>
          <w:lang w:bidi="ar"/>
        </w:rPr>
        <w:t>整体支出预算绩效自评报告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方正仿宋_GBK" w:hAnsi="Times New Roman" w:eastAsia="方正仿宋_GBK" w:cs="Times New Roman"/>
          <w:color w:val="000000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一、单位概况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2021年我单位预算编制范围包括：2021年我单位预算编制范围包括：商务委员会机关及所属事业单位、代管单位共计4个单位。将商务委员会作为一级预算单位，具体为县商务委，内设机构4个：办公室、市场科、电商科、商贸科；事业单位3个：商务信息中心、商务执法大队、贸促会。我单位核定人员编制数为32人（其中行政编制12人，事业编制20人），实际在职在岗27人，遗属补助8人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商务执法大队公务用车编制数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1台，实际1台。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（二）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基本职责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1.贯彻执行国家有关商贸流通业、餐饮服务业的法律、法规、规章和方针政策；提出商贸流通业发展政策建议，制定全县商贸流通业发展目标规划和布局并组织实施；促进市场体系的建立和完善。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负责推进商贸流通业发展，拟订开拓市场、促进消费的政策措施，提出培育商贸流通企业、促进商贸流通中小企业发展的政策建议，推动流通标准化和连锁经营、特许经营、物流配送、电子商务等现代流通方式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承担组织实施重要商品市场调控和流通管理工作；建立健全生活必需品市场供应应急管理机制，统计、监测、分析市场运行，商品供求状况；负责重要商品的储备管理工作；负责执行商贸流通业行业规范、行业标准和市场准入规则；承担指导各种经济成分商业的协调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.负责城乡商贸统筹发展工作，指导大宗产品批发市场规划和城乡商业网点规划，合理规划布局大型商场、大型市场建设项目；承担城乡统筹商贸网络建设工作，推进城乡市场体系建设。组织社会大流通，负责本县及外出和外地来奉举办大型商品交易、展览、展示活动的协调、组织和管理；引导开展各类促销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.承担牵头协调整顿和规范市场经济秩序工作。拟订规范市场运行、流通秩序的政策措施，推动商务领域信用建设，指导商业信用销售，建立市场诚信公共服务平台，负责商贸流通业的行政执法监管和商务举报投诉受理，参与打击商业欺诈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.承担商贸流通业监督管理工作。按有关规定对汽车流通、旧货流通、拍卖、典当、租赁、再生资源回收等行业进行监督管理；对辖区内散装水泥、酒类等重要商品经营进行监督管理。按有关规定对成品油流通进行监督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7.负责推动商贸流通科技信息化建设，会同有关部门管理商贸流通各类业务资金、专项基金，组织、指导商贸流通业职工技能培训。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8.组织拟订电子商务发展政策、措施并组织实施；统筹完善电子商务支撑体系建设；推进电子商务领域合作与交流；推进农村电子商务发展。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.负责统筹全县进出口贸易。组织实施和指导对外贸易促进体系建设和对外贸易促进活动。负责对外贸易统计和运行情况分析。指导企业开展国际化经营、对外贸易、经济合作、劳务合作；指导企业利用外资；监督检查外商投资企业执行有关法律法规和合同、章程的情况；管理和协调外商投诉工作。贯彻执行国家有关口岸、物流工作的方针政策和法律、法规；牵头推进全县口岸、仓储、物流工作，牵头拟订全县物流产业发展计划、中长期发展规划和政策措施；协调海关有关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10.负责机关、直属事业单位和行业社会组织党建工作。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11.代管中国国际贸易促进委员会重庆市奉节县委员会。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12.完成县委、县政府交办的其他任务。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（三）年度主要工作概述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2021年，全县社会消费品零售总额实现120.7亿元，同比增长28.1%，批发业销售额225.19亿元，增速23.1%；零售业销售额96.63亿元，增速27.8%；住宿业营业额9.8亿元，增速27.6%；餐饮业营业额17.1亿元，增速37.9%。全县已取得进出口备案登记证的企业50余家，近3年来有出口业务实绩的9家，2021年进出口总额2500万人民币，商贸行业对经济的贡献率和拉动力持续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1.摸清行业家底，编制行业规划。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是组织参与县内外商贸行业调研10余次，形成仓储物流、住宿业、成品油等调研报告3篇，摸清全县商贸行业的发展现状，找准基础设施、运营成本、市场主体、人才队伍等方面的差距。二是科学编制商贸服务业“十四五”规划，明确做大做强商贸服务、现代物流两大主导产业，确定“重庆服务业高质量改革创新试点县、渝东北高品质消费中心、渝陕鄂现代服务业高地”三大发展目标，提升发展文化旅游、房地产配套产业，积极培育信息服务、科技服务、健康服务、电子商务、会展及金融服务等N个新兴产业“2+3+N”工作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2.服务产业发展，助力乡村振兴。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一是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争取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农商互联完善农产品供应链系列项目资金640万元，带动企业年销售量增加30%以上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争取支持奉节脐橙和奉节腊肉全产业链建设资金1000万元，预计实现农产品增加值2亿元。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是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组织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参加西洽会、西博会等县外会展活动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次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审批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举办不夜奉节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渝悦消夏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县内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会展活动25次，带动旅游、餐饮、广告等服务行业销售额8000余万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农副产品销售额6000万以上。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三是培育“奉节腊肉”、“奉节橄榄油”2个地理标志证明商标，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申请注册“奉节呈礼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—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夔變、夔首腊乡”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等区域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公共品牌，建设12个网货供应基地，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指导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10家传统企业进行电商化转型。四是举办抖音·美好乡村计划系列活动，创建#美好乡村推荐官#官方话题，投稿作品超1.1万个，全网播放量突破4.4亿次。2021年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网络零售额预计实现15.37亿元，同比增长14.8%。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3.招好商引重资，推动行业发展。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是赴北京、山东、成都、广东、上海等地开展招商活动10余次，先后对接新城控股、海基控股、吉之汇等20余家企业先后到奉节洽谈投资事宜。二是引进中健锦绣、山东尚武、聚力威、市华清源、山科酵爵等生产加工企业5家，引进维也纳、徐鼎盛等住餐企业2家，引进德州年亿、云间电子商务等内外贸易企业2家。三是培育本地乐雨、锦夔等4家企业建设腊肉加工厂7个，夔州冷链、兴夔实业等10余家企业发展冷链物流业。四是成功对接锦江集团，创新政企合作模式，盘活国有闲置房产，推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住宿业高质量发展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4.发展开放经济，拓宽销售渠道。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一是落实“服务管家”职责，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对外商投资企业（项目）提供全流程、全方位服务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引导企业注册外资企业智慧服务云平台，及时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办理解决企业反映困难问题和诉求，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举办外贸业务培训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1000余人次。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二是主动对接重庆、万州海关来奉调研，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了解奉节脐橙、眼镜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特色产业发展及出口情况，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论证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在奉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设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立保税仓可行性，签订合作备忘录，实现双方信息资源互换，共享共用，培育自营出口。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是积极开展招商引资和投资促进，积极引进云间电子商务科技有限公司开展跨境电商业务，支持特色产品“走出去”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助推脐橙、眼镜、腊肉产业集群发展。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5.消费提档升级，实现商旅联动。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是进一步完善海成核心商圈服务功能，优化业态结构，促进品牌集聚，大力发展经营网点近4000个，年销售额25亿元，区域消费中心初具雏形。二是引进竹园“盬子鸡”旗舰店、徐鼎盛、迈阿密等品牌企业入驻夔门印像，初步形成夜市、美食和酒吧一条街，街区年营业额近2亿元，来往游客120万余人次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消费集聚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作用凸显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三是注重美食品牌建设，规划打造“竹园盬子鸡”旗舰店1家、直营店5家，利用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校企合作平台，开发盬子鸡系列便携产品，丰富“后备箱”经济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；出台奉节县住宿行业高质量发展实施方案，配合拟定全域旅游奖补政策，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提升旅游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综合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配套服务能力和水平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6.疫情防控得力，稳定市场供应。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一是成立应急保供专项工作小组，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及时调度全县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15家保供企业和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50个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网点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物资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储备情况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建立全县生活物资运输车辆出入管理系统，开通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应急保供车辆通行证明18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份，确保全县生活物资稳定供应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。二是分组分片对商超、酒店、农贸市场等商贸流通企业进行常态化疫情防控督导检查，完成从业人员新冠疫苗接种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2590人，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协调临时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隔离点6个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启用隔离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房间数736个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，配合隔离入住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354人。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三是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摸排梳理农产品滞销情况，开展“抗疫战疫，消费有你”“奉节呈礼·爱心捐赠”活动，组织企事业单位消费农产品21万元，捐赠各类物资3094件；发挥渠道优势，充分利用线下传统销售渠道与电商平台，每日销售农产品1000余吨，助推农特产品上行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7.培育市场主体，壮大行业产业。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一是坚持服务企业“四到”十六条，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跟踪服务入库纳统商贸企业255家，收集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解决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融资、人才等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实际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问题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落实133家限上商贸企业补助266万元。二是完成6个商业综合体、3个农贸市场2000余户商户统计调查工作，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指导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帮助市场主体注册开办企业、完成税务登记、税务申报等升限前期工作，新增批零、住餐、居民服务等现代服务业企业1298家，限上企业104家。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（四）绩效目标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整体支出绩效目标申报及年中追加支出绩效目标情况：年初预算下达了整体支出绩效目标，由于年中追加了预算，对整体支出绩效目标进行了调整，我单位根据调整后的整体支出绩效目标开展了自评。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（五）年度预决算情况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我单位2021年初预算总收入为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721.89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万元，年中追加收入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2121.74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万元，全年总收入为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2843.63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万元；全年总支出为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2843.63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万元，其中：基本支出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777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万元（工资福利支出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433.94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万元、商品和服务支出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100.06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万元、对个人和家庭的补助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243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万元），项目支出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2066.63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年初预算收入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721.89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万元，其中：财政拨款收入年初预算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721.89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万元（一般公共预算收入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721.89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万元，政府基金预算收入0.00万元，国有资本经营收入预算0.00万元，社保基金预算收入0.00万元，其他收入0.00万元），年中追加专项资金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2121.74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万元（一般公共预算收入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55.11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万元，政府基金预算收入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0.00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万元，国有资本经营收入预算0.00万元，社保基金预算收入0.00万元，其他收入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2066.63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万元），共计收入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2843.63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年初预算支出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721.89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万元，基本支出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721.89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万元（工资福利支出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380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万元、商品和服务支出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98.89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万元、对个人和家庭的补助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243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万元），项目支出0.00万元；年中追加专项支出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2121.74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万元，共计支出为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2843.63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二、整体支出管理及使用情况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（一）基本支出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2021年度基本支出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777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万元，其中：人员支出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676.94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万元，公用支出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100.06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万元。2021年“三公”经费支出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万元（预算为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6.3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万元）。其中：公务接待费2.2万元（预算为2.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万元），公务用车运行维护费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万元（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>预算为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.00万元）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（二）项目支出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2021年财政拨款项目支出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2066.63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万元，（其中：一般公共服务支出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758.65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万元，卫生健康支出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29.13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万元，农林水支出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31.86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保障性安居工程支出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484.35万元，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商业服务业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732.01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万元，灾害防治及应急管理支出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30.63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万元）。 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三、整体支出绩效情况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（一）财务管理制度建设情况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资金拨付严格按程序申报、审批，做到无审批不支出，无预算不列支，合理合规使用资金，确保财政资金安全。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（二）资产管理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资产管理方面，严格按照《重庆市市级行政事业单位国有资产处置管理办法》（渝财资产〔2013〕43号）规定，每年年末对资产进行清理，新购资产时向财政部门、主管部门申请，批复后再进行资产采购，并在资产管理系统中登记，按照要求及时报送资产情况报表，确保各项资产核算准确、帐实相符、管理到位；资产处置报财政部门、主管部门审批，办理资产报废手续，进行资产清理，处置收入上缴市级国库。无随意处置现象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（三）预决算公开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在县人民政府门户网站上按时进行了预决算公开。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（四）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“三公”经费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控制情况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严格遵守各项规章制度，严控“三公”经费支出，2021年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“三公”经费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减少，并及时在县人民政府门户网站上对“三公”经费情况进行公示。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（五）政府采购情况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我单位2021年政府采购发生额为0.00万元。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（六）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认真履行职责情况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2021年年度考核为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合格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评价结论及分析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通过认真开展单位整体支出绩效目标自评，综合评分9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（一）经济性分析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执行绩效评价体系，从以下几个方面提升了我单位的绩效工作：一是要加大支出管理。严格执行公务接待、公车管理及差旅费、会议费管理，坚持厉行节约，努力降低财政运行成本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二是严格预算约束做好增收节支，极力控制非生产性支出，降低行政运行成本，严肃财经纪律，坚决反对铺张浪费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三是加强预算执行，建立健全财政资金使用管理办法，促进资金使用效益；四是积极化解存量债务，严控政府性债务风险。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（二）效率性分析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2021年，通过财政资金绩效管理，加强了对财政资金使用的过程监督和成效监管，切实提高了财政资金使用效率。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（三）效益性分析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2021年，我单位的绩效评价工作在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领导班子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的坚强领导下，在社会各界的大力支持下，深入挖掘增收潜力，坚持稳增长、调结构、促改革、惠民生、防风险，各项支出得到较好保障，为建设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“高铁时代”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提供了坚强保障。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五、存在的问题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我单位公务卡使用率较低，主要原因：持卡人消费意识不高，单位职工报销票据需要一定期限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，但是财务不及时兑付影响个人信用记录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心理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六、改进措施和有关建议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（一）细化预算编制工作，进一步加强内设机构的预算管理意识，严格按照预算编制的相关制度和要求进行预算编制。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（二）加强财务管理，严格财务审核。健全单位财务管理制度体系，规范单位财务行为。在费用报账支付时，按照预算规定的费用项目和用途进行资金使用审核、财务严格核算，杜绝超支现象发生。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（三）增加业务知识培训，加强决算工作与账务处理工作衔接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；加大公务卡宣传力度，鼓励职工出差使用公务卡支付结算。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奉节县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商务委员会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2022年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1474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210" w:leftChars="100" w:right="210" w:rightChars="100"/>
                            <w:textAlignment w:val="auto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left="210" w:leftChars="100" w:right="210" w:rightChars="100"/>
                      <w:textAlignment w:val="auto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0NGUwZjVjMzhlNTFlNzVhZWNjYWYxZTllZTQ5ZjMifQ=="/>
  </w:docVars>
  <w:rsids>
    <w:rsidRoot w:val="00E76675"/>
    <w:rsid w:val="00013B6F"/>
    <w:rsid w:val="00042239"/>
    <w:rsid w:val="00093A41"/>
    <w:rsid w:val="00106B82"/>
    <w:rsid w:val="0018371D"/>
    <w:rsid w:val="00205DF7"/>
    <w:rsid w:val="0027698B"/>
    <w:rsid w:val="00286129"/>
    <w:rsid w:val="002B5D7D"/>
    <w:rsid w:val="002E74AE"/>
    <w:rsid w:val="0033771C"/>
    <w:rsid w:val="00350769"/>
    <w:rsid w:val="00355160"/>
    <w:rsid w:val="00380897"/>
    <w:rsid w:val="003972B5"/>
    <w:rsid w:val="003D5B69"/>
    <w:rsid w:val="003E2A06"/>
    <w:rsid w:val="00420FCA"/>
    <w:rsid w:val="0042419B"/>
    <w:rsid w:val="00455DDE"/>
    <w:rsid w:val="004F6515"/>
    <w:rsid w:val="00554F08"/>
    <w:rsid w:val="00555E01"/>
    <w:rsid w:val="005627AE"/>
    <w:rsid w:val="0059196E"/>
    <w:rsid w:val="005A0A6C"/>
    <w:rsid w:val="005D69C3"/>
    <w:rsid w:val="005F4CFC"/>
    <w:rsid w:val="00602F34"/>
    <w:rsid w:val="0061340E"/>
    <w:rsid w:val="00625F75"/>
    <w:rsid w:val="00662375"/>
    <w:rsid w:val="00672C0F"/>
    <w:rsid w:val="00681E38"/>
    <w:rsid w:val="00697F47"/>
    <w:rsid w:val="006A3900"/>
    <w:rsid w:val="006D4043"/>
    <w:rsid w:val="006E3BB2"/>
    <w:rsid w:val="006F0652"/>
    <w:rsid w:val="00737046"/>
    <w:rsid w:val="0074264C"/>
    <w:rsid w:val="0079699B"/>
    <w:rsid w:val="007B407E"/>
    <w:rsid w:val="007D6753"/>
    <w:rsid w:val="0081688D"/>
    <w:rsid w:val="00820D04"/>
    <w:rsid w:val="00821515"/>
    <w:rsid w:val="00857500"/>
    <w:rsid w:val="0085789E"/>
    <w:rsid w:val="00880AF6"/>
    <w:rsid w:val="0088602F"/>
    <w:rsid w:val="008D0A27"/>
    <w:rsid w:val="00910471"/>
    <w:rsid w:val="00926B93"/>
    <w:rsid w:val="00984E79"/>
    <w:rsid w:val="009B7ADE"/>
    <w:rsid w:val="009E71C0"/>
    <w:rsid w:val="00A46455"/>
    <w:rsid w:val="00A5791D"/>
    <w:rsid w:val="00AA6B3C"/>
    <w:rsid w:val="00B850FE"/>
    <w:rsid w:val="00C02CD6"/>
    <w:rsid w:val="00C22E66"/>
    <w:rsid w:val="00C33215"/>
    <w:rsid w:val="00C617C5"/>
    <w:rsid w:val="00C62BB1"/>
    <w:rsid w:val="00C9630B"/>
    <w:rsid w:val="00CE0CF5"/>
    <w:rsid w:val="00CE456B"/>
    <w:rsid w:val="00CF475A"/>
    <w:rsid w:val="00D01D8F"/>
    <w:rsid w:val="00D17AE4"/>
    <w:rsid w:val="00D333B9"/>
    <w:rsid w:val="00D4204B"/>
    <w:rsid w:val="00D548A0"/>
    <w:rsid w:val="00D84EA7"/>
    <w:rsid w:val="00D91AB1"/>
    <w:rsid w:val="00D92EF5"/>
    <w:rsid w:val="00DA4807"/>
    <w:rsid w:val="00DD707A"/>
    <w:rsid w:val="00DE0514"/>
    <w:rsid w:val="00DE336D"/>
    <w:rsid w:val="00DF0488"/>
    <w:rsid w:val="00E06599"/>
    <w:rsid w:val="00E06675"/>
    <w:rsid w:val="00E66945"/>
    <w:rsid w:val="00E754A2"/>
    <w:rsid w:val="00E76675"/>
    <w:rsid w:val="00EE7FFB"/>
    <w:rsid w:val="00F63E2F"/>
    <w:rsid w:val="00FC2C0E"/>
    <w:rsid w:val="00FE781E"/>
    <w:rsid w:val="0B3E79A7"/>
    <w:rsid w:val="1704268F"/>
    <w:rsid w:val="1ABB2E84"/>
    <w:rsid w:val="1F1F58DA"/>
    <w:rsid w:val="1F425358"/>
    <w:rsid w:val="1F667D7E"/>
    <w:rsid w:val="34F158B7"/>
    <w:rsid w:val="48061E82"/>
    <w:rsid w:val="58BD4975"/>
    <w:rsid w:val="5A2C1932"/>
    <w:rsid w:val="60F50E8F"/>
    <w:rsid w:val="62247FAE"/>
    <w:rsid w:val="71F349A4"/>
    <w:rsid w:val="74561564"/>
    <w:rsid w:val="7B05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qFormat="1"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0"/>
    <w:pPr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paragraph" w:styleId="5">
    <w:name w:val="Body Text"/>
    <w:basedOn w:val="1"/>
    <w:next w:val="1"/>
    <w:link w:val="14"/>
    <w:qFormat/>
    <w:uiPriority w:val="0"/>
    <w:pPr>
      <w:spacing w:after="120"/>
    </w:pPr>
    <w:rPr>
      <w:szCs w:val="24"/>
    </w:rPr>
  </w:style>
  <w:style w:type="paragraph" w:styleId="6">
    <w:name w:val="toc 5"/>
    <w:basedOn w:val="1"/>
    <w:next w:val="1"/>
    <w:semiHidden/>
    <w:unhideWhenUsed/>
    <w:qFormat/>
    <w:uiPriority w:val="39"/>
    <w:pPr>
      <w:ind w:left="1680" w:leftChars="800"/>
    </w:p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字符"/>
    <w:basedOn w:val="10"/>
    <w:link w:val="8"/>
    <w:qFormat/>
    <w:uiPriority w:val="99"/>
    <w:rPr>
      <w:sz w:val="18"/>
      <w:szCs w:val="18"/>
    </w:rPr>
  </w:style>
  <w:style w:type="character" w:customStyle="1" w:styleId="12">
    <w:name w:val="页脚 字符"/>
    <w:basedOn w:val="10"/>
    <w:link w:val="7"/>
    <w:qFormat/>
    <w:uiPriority w:val="99"/>
    <w:rPr>
      <w:sz w:val="18"/>
      <w:szCs w:val="18"/>
    </w:rPr>
  </w:style>
  <w:style w:type="character" w:customStyle="1" w:styleId="13">
    <w:name w:val="标题 1 字符"/>
    <w:basedOn w:val="10"/>
    <w:link w:val="3"/>
    <w:qFormat/>
    <w:uiPriority w:val="0"/>
    <w:rPr>
      <w:rFonts w:ascii="宋体" w:hAnsi="宋体" w:eastAsia="宋体" w:cs="Times New Roman"/>
      <w:b/>
      <w:bCs/>
      <w:kern w:val="44"/>
      <w:sz w:val="48"/>
      <w:szCs w:val="48"/>
    </w:rPr>
  </w:style>
  <w:style w:type="character" w:customStyle="1" w:styleId="14">
    <w:name w:val="正文文本 字符"/>
    <w:basedOn w:val="10"/>
    <w:link w:val="5"/>
    <w:qFormat/>
    <w:uiPriority w:val="0"/>
    <w:rPr>
      <w:szCs w:val="24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5041</Words>
  <Characters>5439</Characters>
  <Lines>38</Lines>
  <Paragraphs>10</Paragraphs>
  <TotalTime>9</TotalTime>
  <ScaleCrop>false</ScaleCrop>
  <LinksUpToDate>false</LinksUpToDate>
  <CharactersWithSpaces>5440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2022-04-04T04:43:00Z</dcterms:created>
  <dc:creator>Administrator</dc:creator>
  <cp:lastModifiedBy>Administrator</cp:lastModifiedBy>
  <cp:lastPrinted>2022-07-13T07:03:00Z</cp:lastPrinted>
  <dcterms:modified xsi:type="dcterms:W3CDTF">2024-12-23T03:35:25Z</dcterms:modified>
  <cp:revision>138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116B3F49C86944CFA34B6A42182043BA</vt:lpwstr>
  </property>
</Properties>
</file>